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3" w:rsidRPr="00D165E0" w:rsidRDefault="00D20683" w:rsidP="00D20683">
      <w:pPr>
        <w:jc w:val="center"/>
        <w:rPr>
          <w:b/>
          <w:sz w:val="44"/>
          <w:szCs w:val="44"/>
        </w:rPr>
      </w:pPr>
    </w:p>
    <w:p w:rsidR="00D20683" w:rsidRPr="005D183B" w:rsidRDefault="00D20683" w:rsidP="00D20683">
      <w:pPr>
        <w:jc w:val="center"/>
        <w:rPr>
          <w:b/>
          <w:sz w:val="44"/>
          <w:szCs w:val="44"/>
          <w:lang w:val="bg-BG"/>
        </w:rPr>
      </w:pPr>
      <w:r w:rsidRPr="005D183B">
        <w:rPr>
          <w:b/>
          <w:sz w:val="44"/>
          <w:szCs w:val="44"/>
          <w:lang w:val="bg-BG"/>
        </w:rPr>
        <w:t>Техническа</w:t>
      </w:r>
      <w:r w:rsidR="00C1346E" w:rsidRPr="005D183B">
        <w:rPr>
          <w:b/>
          <w:sz w:val="44"/>
          <w:szCs w:val="44"/>
          <w:lang w:val="bg-BG"/>
        </w:rPr>
        <w:t xml:space="preserve"> </w:t>
      </w:r>
      <w:r w:rsidRPr="005D183B">
        <w:rPr>
          <w:b/>
          <w:sz w:val="44"/>
          <w:szCs w:val="44"/>
          <w:lang w:val="bg-BG"/>
        </w:rPr>
        <w:t>спецификация</w:t>
      </w:r>
    </w:p>
    <w:p w:rsidR="00D20683" w:rsidRPr="005D183B" w:rsidRDefault="00D20683" w:rsidP="00D20683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20683" w:rsidRPr="005D183B" w:rsidRDefault="00D20683" w:rsidP="00D20683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20683" w:rsidRPr="005D183B" w:rsidRDefault="00D20683" w:rsidP="00D20683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165E0" w:rsidRPr="005D183B" w:rsidRDefault="00D165E0" w:rsidP="00D165E0">
      <w:pPr>
        <w:pStyle w:val="a3"/>
        <w:tabs>
          <w:tab w:val="left" w:pos="426"/>
        </w:tabs>
        <w:spacing w:after="0"/>
        <w:ind w:left="0" w:firstLine="540"/>
        <w:jc w:val="center"/>
        <w:rPr>
          <w:b/>
          <w:sz w:val="28"/>
          <w:szCs w:val="28"/>
        </w:rPr>
      </w:pPr>
      <w:r w:rsidRPr="005D183B">
        <w:rPr>
          <w:b/>
          <w:sz w:val="28"/>
          <w:szCs w:val="28"/>
        </w:rPr>
        <w:t>Обособена позиция №</w:t>
      </w:r>
      <w:r w:rsidR="001B112D" w:rsidRPr="005D183B">
        <w:rPr>
          <w:b/>
          <w:sz w:val="28"/>
          <w:szCs w:val="28"/>
        </w:rPr>
        <w:t>2</w:t>
      </w:r>
      <w:r w:rsidRPr="005D183B">
        <w:rPr>
          <w:b/>
          <w:sz w:val="28"/>
          <w:szCs w:val="28"/>
        </w:rPr>
        <w:t xml:space="preserve"> - </w:t>
      </w:r>
      <w:r w:rsidR="001B112D" w:rsidRPr="005D183B">
        <w:rPr>
          <w:b/>
          <w:sz w:val="28"/>
          <w:szCs w:val="28"/>
        </w:rPr>
        <w:t xml:space="preserve">Доставка и монтаж на съоръжения за </w:t>
      </w:r>
      <w:proofErr w:type="spellStart"/>
      <w:r w:rsidR="001B112D" w:rsidRPr="005D183B">
        <w:rPr>
          <w:b/>
          <w:sz w:val="28"/>
          <w:szCs w:val="28"/>
        </w:rPr>
        <w:t>видеонаблюдение</w:t>
      </w:r>
      <w:proofErr w:type="spellEnd"/>
    </w:p>
    <w:p w:rsidR="00D165E0" w:rsidRPr="005D183B" w:rsidRDefault="00D165E0" w:rsidP="00D165E0">
      <w:pPr>
        <w:pStyle w:val="a3"/>
        <w:tabs>
          <w:tab w:val="left" w:pos="426"/>
        </w:tabs>
        <w:spacing w:after="0"/>
        <w:ind w:left="0" w:firstLine="540"/>
        <w:jc w:val="center"/>
        <w:rPr>
          <w:b/>
          <w:sz w:val="28"/>
          <w:szCs w:val="28"/>
        </w:rPr>
      </w:pPr>
    </w:p>
    <w:p w:rsidR="00D165E0" w:rsidRPr="005D183B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165E0" w:rsidRPr="005D183B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t>При изпълнение на доставката и монтажа на съоръжения</w:t>
      </w:r>
      <w:r w:rsidR="009A38E7" w:rsidRPr="005D183B">
        <w:t xml:space="preserve">та за </w:t>
      </w:r>
      <w:proofErr w:type="spellStart"/>
      <w:r w:rsidR="009A38E7" w:rsidRPr="005D183B">
        <w:t>видеонаблюдене</w:t>
      </w:r>
      <w:proofErr w:type="spellEnd"/>
      <w:r w:rsidRPr="005D183B">
        <w:t xml:space="preserve"> следва да се спазват следните технически спецификации:</w:t>
      </w:r>
    </w:p>
    <w:p w:rsidR="00B674FF" w:rsidRPr="005D183B" w:rsidRDefault="00B674FF" w:rsidP="00D165E0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B674FF" w:rsidRPr="005D183B" w:rsidRDefault="00B674FF" w:rsidP="00B674FF">
      <w:pPr>
        <w:pStyle w:val="a3"/>
        <w:tabs>
          <w:tab w:val="left" w:pos="426"/>
        </w:tabs>
        <w:spacing w:after="0"/>
        <w:ind w:left="0" w:firstLine="540"/>
        <w:jc w:val="center"/>
        <w:rPr>
          <w:b/>
        </w:rPr>
      </w:pPr>
    </w:p>
    <w:p w:rsidR="009A38E7" w:rsidRPr="005D183B" w:rsidRDefault="00D165E0" w:rsidP="009A38E7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</w:t>
      </w:r>
      <w:r w:rsidR="009A38E7" w:rsidRPr="005D183B">
        <w:rPr>
          <w:b/>
          <w:sz w:val="28"/>
          <w:szCs w:val="28"/>
        </w:rPr>
        <w:t>9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 xml:space="preserve">бр. </w:t>
      </w:r>
      <w:proofErr w:type="spellStart"/>
      <w:r w:rsidR="009A38E7" w:rsidRPr="005D183B">
        <w:t>Вандалоустойчиви</w:t>
      </w:r>
      <w:proofErr w:type="spellEnd"/>
      <w:r w:rsidR="009A38E7" w:rsidRPr="005D183B">
        <w:t xml:space="preserve"> куполни камери ден/нощ, 650 линии (</w:t>
      </w:r>
      <w:proofErr w:type="spellStart"/>
      <w:r w:rsidR="009A38E7" w:rsidRPr="005D183B">
        <w:t>союг</w:t>
      </w:r>
      <w:proofErr w:type="spellEnd"/>
      <w:r w:rsidR="009A38E7" w:rsidRPr="005D183B">
        <w:t xml:space="preserve">)/700 линии (B/W), 1/3" </w:t>
      </w:r>
      <w:proofErr w:type="spellStart"/>
      <w:r w:rsidR="009A38E7" w:rsidRPr="005D183B">
        <w:t>Interline</w:t>
      </w:r>
      <w:proofErr w:type="spellEnd"/>
      <w:r w:rsidR="009A38E7" w:rsidRPr="005D183B">
        <w:t xml:space="preserve"> </w:t>
      </w:r>
      <w:proofErr w:type="spellStart"/>
      <w:r w:rsidR="009A38E7" w:rsidRPr="005D183B">
        <w:t>Transfer</w:t>
      </w:r>
      <w:proofErr w:type="spellEnd"/>
      <w:r w:rsidR="009A38E7" w:rsidRPr="005D183B">
        <w:t xml:space="preserve"> CCD , функция Ден/Нощ с механичен IR филтър, 0.003 </w:t>
      </w:r>
      <w:proofErr w:type="spellStart"/>
      <w:r w:rsidR="009A38E7" w:rsidRPr="005D183B">
        <w:t>lux</w:t>
      </w:r>
      <w:proofErr w:type="spellEnd"/>
      <w:r w:rsidR="009A38E7" w:rsidRPr="005D183B">
        <w:t xml:space="preserve"> (цветно)/0.000: </w:t>
      </w:r>
      <w:proofErr w:type="spellStart"/>
      <w:r w:rsidR="009A38E7" w:rsidRPr="005D183B">
        <w:t>lux</w:t>
      </w:r>
      <w:proofErr w:type="spellEnd"/>
      <w:r w:rsidR="009A38E7" w:rsidRPr="005D183B">
        <w:t xml:space="preserve"> </w:t>
      </w:r>
      <w:proofErr w:type="spellStart"/>
      <w:r w:rsidR="009A38E7" w:rsidRPr="005D183B">
        <w:t>lux</w:t>
      </w:r>
      <w:proofErr w:type="spellEnd"/>
      <w:r w:rsidR="009A38E7" w:rsidRPr="005D183B">
        <w:t xml:space="preserve"> (B&amp;W), </w:t>
      </w:r>
      <w:proofErr w:type="spellStart"/>
      <w:r w:rsidR="009A38E7" w:rsidRPr="005D183B">
        <w:t>варифокален</w:t>
      </w:r>
      <w:proofErr w:type="spellEnd"/>
      <w:r w:rsidR="009A38E7" w:rsidRPr="005D183B">
        <w:t xml:space="preserve"> обектив 3.8~8 мм, Широк динамичен обхват (Super </w:t>
      </w:r>
      <w:proofErr w:type="spellStart"/>
      <w:r w:rsidR="009A38E7" w:rsidRPr="005D183B">
        <w:t>Dynamic</w:t>
      </w:r>
      <w:proofErr w:type="spellEnd"/>
      <w:r w:rsidR="009A38E7" w:rsidRPr="005D183B">
        <w:t xml:space="preserve"> 5); i-VMD функция за </w:t>
      </w:r>
      <w:proofErr w:type="spellStart"/>
      <w:r w:rsidR="009A38E7" w:rsidRPr="005D183B">
        <w:t>видеоанализ</w:t>
      </w:r>
      <w:proofErr w:type="spellEnd"/>
      <w:r w:rsidR="009A38E7" w:rsidRPr="005D183B">
        <w:t xml:space="preserve"> (оставен/изчезнал предмет, интелигентна детекция); функция за прецизен фокус (ABF),</w:t>
      </w:r>
      <w:proofErr w:type="spellStart"/>
      <w:r w:rsidR="009A38E7" w:rsidRPr="005D183B">
        <w:t>Adaptive</w:t>
      </w:r>
      <w:proofErr w:type="spellEnd"/>
      <w:r w:rsidR="009A38E7" w:rsidRPr="005D183B">
        <w:t xml:space="preserve"> Black </w:t>
      </w:r>
      <w:proofErr w:type="spellStart"/>
      <w:r w:rsidR="009A38E7" w:rsidRPr="005D183B">
        <w:t>Stretch</w:t>
      </w:r>
      <w:proofErr w:type="spellEnd"/>
      <w:r w:rsidR="009A38E7" w:rsidRPr="005D183B">
        <w:t xml:space="preserve"> (ABS), цифров стабилизатор на картината, ALC, BLC, 24Vac/ 12Vdc, вкл. купол + стенна стойка за монтаж на </w:t>
      </w:r>
      <w:proofErr w:type="spellStart"/>
      <w:r w:rsidR="009A38E7" w:rsidRPr="005D183B">
        <w:t>вандалоустойчива</w:t>
      </w:r>
      <w:proofErr w:type="spellEnd"/>
      <w:r w:rsidR="009A38E7" w:rsidRPr="005D183B">
        <w:t xml:space="preserve"> куполна камера.</w:t>
      </w:r>
    </w:p>
    <w:p w:rsidR="009A38E7" w:rsidRPr="005D183B" w:rsidRDefault="009A38E7" w:rsidP="009A38E7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3</w:t>
      </w:r>
      <w:r w:rsidR="005D183B" w:rsidRPr="005D183B">
        <w:rPr>
          <w:b/>
          <w:sz w:val="28"/>
          <w:szCs w:val="28"/>
        </w:rPr>
        <w:t xml:space="preserve"> </w:t>
      </w:r>
      <w:r w:rsidR="00D165E0" w:rsidRPr="005D183B">
        <w:rPr>
          <w:b/>
          <w:sz w:val="28"/>
          <w:szCs w:val="28"/>
        </w:rPr>
        <w:t xml:space="preserve">бр. </w:t>
      </w:r>
      <w:r w:rsidRPr="005D183B">
        <w:t xml:space="preserve">Високоскоростна моторизирана камера Ден/Нощ с механичен IR филтър, 1/4" </w:t>
      </w:r>
      <w:proofErr w:type="spellStart"/>
      <w:r w:rsidRPr="005D183B">
        <w:t>Interline</w:t>
      </w:r>
      <w:proofErr w:type="spellEnd"/>
      <w:r w:rsidRPr="005D183B">
        <w:t xml:space="preserve"> </w:t>
      </w:r>
      <w:proofErr w:type="spellStart"/>
      <w:r w:rsidRPr="005D183B">
        <w:t>transfer</w:t>
      </w:r>
      <w:proofErr w:type="spellEnd"/>
      <w:r w:rsidRPr="005D183B">
        <w:t xml:space="preserve"> CCD, 650 TV линии, </w:t>
      </w:r>
      <w:proofErr w:type="spellStart"/>
      <w:r w:rsidRPr="005D183B">
        <w:t>светочувствителност</w:t>
      </w:r>
      <w:proofErr w:type="spellEnd"/>
      <w:r w:rsidRPr="005D183B">
        <w:t xml:space="preserve"> 0.5/0.04 </w:t>
      </w:r>
      <w:proofErr w:type="spellStart"/>
      <w:r w:rsidRPr="005D183B">
        <w:t>lux</w:t>
      </w:r>
      <w:proofErr w:type="spellEnd"/>
      <w:r w:rsidRPr="005D183B">
        <w:t xml:space="preserve"> (</w:t>
      </w:r>
      <w:proofErr w:type="spellStart"/>
      <w:r w:rsidRPr="005D183B">
        <w:t>Color</w:t>
      </w:r>
      <w:proofErr w:type="spellEnd"/>
      <w:r w:rsidRPr="005D183B">
        <w:t xml:space="preserve">/B/W), 36X оптично увеличение (20х цифрово), оптичен стабилизатор, 3D шумов филтър (3D-DNR), широк динамичен обхват (Super </w:t>
      </w:r>
      <w:proofErr w:type="spellStart"/>
      <w:r w:rsidRPr="005D183B">
        <w:t>Dynamic</w:t>
      </w:r>
      <w:proofErr w:type="spellEnd"/>
      <w:r w:rsidRPr="005D183B">
        <w:t xml:space="preserve"> 6), автоматично проследяване (</w:t>
      </w:r>
      <w:proofErr w:type="spellStart"/>
      <w:r w:rsidRPr="005D183B">
        <w:t>Auto</w:t>
      </w:r>
      <w:proofErr w:type="spellEnd"/>
      <w:r w:rsidRPr="005D183B">
        <w:t xml:space="preserve"> </w:t>
      </w:r>
      <w:proofErr w:type="spellStart"/>
      <w:r w:rsidRPr="005D183B">
        <w:t>Tracking</w:t>
      </w:r>
      <w:proofErr w:type="spellEnd"/>
      <w:r w:rsidRPr="005D183B">
        <w:t xml:space="preserve">), детектор на движение, скорост на въртене до 400°/секунда, 8 зони на маскиране, 256 </w:t>
      </w:r>
      <w:proofErr w:type="spellStart"/>
      <w:r w:rsidRPr="005D183B">
        <w:t>preset</w:t>
      </w:r>
      <w:proofErr w:type="spellEnd"/>
      <w:r w:rsidRPr="005D183B">
        <w:t xml:space="preserve"> позиции, управление по коаксиален кабел  или RS485 (</w:t>
      </w:r>
      <w:proofErr w:type="spellStart"/>
      <w:r w:rsidRPr="005D183B">
        <w:t>Pelco</w:t>
      </w:r>
      <w:proofErr w:type="spellEnd"/>
      <w:r w:rsidRPr="005D183B">
        <w:t xml:space="preserve"> P/D), за външен монтаж - 4Var/Q8W, вкл. стойки за монтаж на моторизирана камера.</w:t>
      </w:r>
    </w:p>
    <w:p w:rsidR="009A38E7" w:rsidRPr="005D183B" w:rsidRDefault="009A38E7" w:rsidP="00D165E0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9A38E7" w:rsidRPr="005D183B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бр.</w:t>
      </w:r>
      <w:r w:rsidRPr="005D183B">
        <w:t xml:space="preserve"> </w:t>
      </w:r>
      <w:r w:rsidR="009A38E7" w:rsidRPr="005D183B">
        <w:t xml:space="preserve">32 канален професионален цифров рекордер 400 к/с при D1 (PAL 704 х 576), 4 ТВ HDD, HDMI мониторен изход, настройка на запис/резолюция/компресия </w:t>
      </w:r>
      <w:r w:rsidR="009A38E7" w:rsidRPr="005D183B">
        <w:lastRenderedPageBreak/>
        <w:t>динамично за всяка камера поотделно и независимо една от друга, автоматично отработване на аларми и връзка с алармен център съгласно BS8418, 20 алармени входа и 4 релейни изхода, RS-485 за управление на PTZ камери, CMS софтуер, възможност за запис на HD камери, вградени помощни видео клипове с графично илюстриране на потребителските и системните настройки. (или съвместим).</w:t>
      </w:r>
    </w:p>
    <w:p w:rsidR="000B7649" w:rsidRPr="005D183B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 xml:space="preserve">бр. </w:t>
      </w:r>
      <w:r w:rsidR="009A38E7" w:rsidRPr="005D183B">
        <w:t xml:space="preserve">Клавиатура за управление на рекордери, LCD дисплей, 3-осов </w:t>
      </w:r>
      <w:proofErr w:type="spellStart"/>
      <w:r w:rsidR="009A38E7" w:rsidRPr="005D183B">
        <w:t>joystick</w:t>
      </w:r>
      <w:proofErr w:type="spellEnd"/>
      <w:r w:rsidR="009A38E7" w:rsidRPr="005D183B">
        <w:t xml:space="preserve"> за у-ние на PTZ</w:t>
      </w:r>
      <w:r w:rsidRPr="005D183B">
        <w:t>.</w:t>
      </w:r>
    </w:p>
    <w:p w:rsidR="000B7649" w:rsidRPr="005D183B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 xml:space="preserve">бр. </w:t>
      </w:r>
      <w:r w:rsidR="009A38E7" w:rsidRPr="005D183B">
        <w:t xml:space="preserve">19" TFT-LCD професионален монитор, 1280 х 1024 пиксела, 250cd/m2, контраст 1000:1, 5ms, формат 4:3, 3D </w:t>
      </w:r>
      <w:proofErr w:type="spellStart"/>
      <w:r w:rsidR="009A38E7" w:rsidRPr="005D183B">
        <w:t>comb</w:t>
      </w:r>
      <w:proofErr w:type="spellEnd"/>
      <w:r w:rsidR="009A38E7" w:rsidRPr="005D183B">
        <w:t xml:space="preserve"> филтър, входове - BNCx2/VGA, вградени говорители 2xlW, дистанционно управление, 230Vac/26W</w:t>
      </w:r>
      <w:r w:rsidRPr="005D183B">
        <w:t>.</w:t>
      </w:r>
    </w:p>
    <w:p w:rsidR="000B7649" w:rsidRPr="005D183B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 xml:space="preserve">бр. </w:t>
      </w:r>
      <w:r w:rsidR="009A38E7" w:rsidRPr="005D183B">
        <w:t xml:space="preserve">42" професионален цветен TFT-LCD монитор, подходящ за мониторинг стени, информационни и рекламни панели, възможност за </w:t>
      </w:r>
      <w:proofErr w:type="spellStart"/>
      <w:r w:rsidR="009A38E7" w:rsidRPr="005D183B">
        <w:t>мултимониторна</w:t>
      </w:r>
      <w:proofErr w:type="spellEnd"/>
      <w:r w:rsidR="009A38E7" w:rsidRPr="005D183B">
        <w:t xml:space="preserve"> </w:t>
      </w:r>
      <w:proofErr w:type="spellStart"/>
      <w:r w:rsidR="009A38E7" w:rsidRPr="005D183B">
        <w:t>видеостена</w:t>
      </w:r>
      <w:proofErr w:type="spellEnd"/>
      <w:r w:rsidR="009A38E7" w:rsidRPr="005D183B">
        <w:t xml:space="preserve"> (до 5x5 монитора в един екран), динамичен контраст 1200:1, яркост 500cd/m2, </w:t>
      </w:r>
      <w:proofErr w:type="spellStart"/>
      <w:r w:rsidR="009A38E7" w:rsidRPr="005D183B">
        <w:t>FullHD</w:t>
      </w:r>
      <w:proofErr w:type="spellEnd"/>
      <w:r w:rsidR="009A38E7" w:rsidRPr="005D183B">
        <w:t xml:space="preserve"> 1080р, входове - HDMIx2, BNC,</w:t>
      </w:r>
      <w:proofErr w:type="spellStart"/>
      <w:r w:rsidR="009A38E7" w:rsidRPr="005D183B">
        <w:t>Component</w:t>
      </w:r>
      <w:proofErr w:type="spellEnd"/>
      <w:r w:rsidR="009A38E7" w:rsidRPr="005D183B">
        <w:t xml:space="preserve">, VGA, DVI-D, RS-232, аудио (RCA), </w:t>
      </w:r>
      <w:proofErr w:type="spellStart"/>
      <w:r w:rsidR="009A38E7" w:rsidRPr="005D183B">
        <w:t>Screen</w:t>
      </w:r>
      <w:proofErr w:type="spellEnd"/>
      <w:r w:rsidR="009A38E7" w:rsidRPr="005D183B">
        <w:t xml:space="preserve"> </w:t>
      </w:r>
      <w:proofErr w:type="spellStart"/>
      <w:r w:rsidR="009A38E7" w:rsidRPr="005D183B">
        <w:t>Saver</w:t>
      </w:r>
      <w:proofErr w:type="spellEnd"/>
      <w:r w:rsidR="009A38E7" w:rsidRPr="005D183B">
        <w:t>, 2 бр. говорители (10W), 220Vac</w:t>
      </w:r>
      <w:r w:rsidRPr="005D183B">
        <w:t>.</w:t>
      </w:r>
    </w:p>
    <w:p w:rsidR="00674EC5" w:rsidRPr="005D183B" w:rsidRDefault="00674EC5" w:rsidP="0023497A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6</w:t>
      </w:r>
      <w:r w:rsidR="005D183B" w:rsidRPr="005D183B">
        <w:rPr>
          <w:b/>
          <w:sz w:val="28"/>
          <w:szCs w:val="28"/>
        </w:rPr>
        <w:t xml:space="preserve"> </w:t>
      </w:r>
      <w:r w:rsidR="000B7649" w:rsidRPr="005D183B">
        <w:rPr>
          <w:b/>
          <w:sz w:val="28"/>
          <w:szCs w:val="28"/>
        </w:rPr>
        <w:t xml:space="preserve">бр. </w:t>
      </w:r>
      <w:r w:rsidR="009A38E7" w:rsidRPr="005D183B">
        <w:t>Гръмозащита за куполни камери (по коаксиален кабел и UTP кабел)</w:t>
      </w:r>
      <w:r w:rsidRPr="005D183B">
        <w:t>.</w:t>
      </w:r>
    </w:p>
    <w:p w:rsidR="0023497A" w:rsidRPr="005D183B" w:rsidRDefault="00674EC5" w:rsidP="0023497A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10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бр</w:t>
      </w:r>
      <w:r w:rsidR="000B7649" w:rsidRPr="005D183B">
        <w:rPr>
          <w:b/>
          <w:sz w:val="28"/>
          <w:szCs w:val="28"/>
        </w:rPr>
        <w:t>.</w:t>
      </w:r>
      <w:r w:rsidR="000B7649" w:rsidRPr="005D183B">
        <w:t xml:space="preserve"> </w:t>
      </w:r>
      <w:r w:rsidRPr="005D183B">
        <w:t>Гръмозащита по коаксиален кабел, BNC конектори (мъжко-женско).</w:t>
      </w:r>
    </w:p>
    <w:p w:rsidR="000B7649" w:rsidRPr="005D183B" w:rsidRDefault="0023497A" w:rsidP="0023497A">
      <w:pPr>
        <w:pStyle w:val="a3"/>
        <w:tabs>
          <w:tab w:val="left" w:pos="426"/>
        </w:tabs>
        <w:spacing w:after="0"/>
        <w:ind w:left="0"/>
        <w:jc w:val="both"/>
      </w:pPr>
      <w:r w:rsidRPr="005D183B">
        <w:tab/>
      </w:r>
      <w:r w:rsidR="00674EC5" w:rsidRPr="005D183B">
        <w:t xml:space="preserve">  </w:t>
      </w:r>
      <w:r w:rsidR="00674EC5" w:rsidRPr="005D183B">
        <w:rPr>
          <w:b/>
          <w:sz w:val="28"/>
          <w:szCs w:val="28"/>
        </w:rPr>
        <w:t>3</w:t>
      </w:r>
      <w:r w:rsidR="005D183B" w:rsidRPr="005D183B">
        <w:rPr>
          <w:b/>
          <w:sz w:val="28"/>
          <w:szCs w:val="28"/>
        </w:rPr>
        <w:t xml:space="preserve"> </w:t>
      </w:r>
      <w:r w:rsidR="00674EC5" w:rsidRPr="005D183B">
        <w:rPr>
          <w:b/>
          <w:sz w:val="28"/>
          <w:szCs w:val="28"/>
        </w:rPr>
        <w:t>бр</w:t>
      </w:r>
      <w:r w:rsidR="000B7649" w:rsidRPr="005D183B">
        <w:rPr>
          <w:b/>
          <w:sz w:val="28"/>
          <w:szCs w:val="28"/>
        </w:rPr>
        <w:t>.</w:t>
      </w:r>
      <w:r w:rsidR="000B7649" w:rsidRPr="005D183B">
        <w:t xml:space="preserve"> </w:t>
      </w:r>
      <w:r w:rsidR="00674EC5" w:rsidRPr="005D183B">
        <w:t>Захранващ блок в метална кутия за външен монтаж 220VAC/24 VAC, 70VA</w:t>
      </w:r>
      <w:r w:rsidRPr="005D183B">
        <w:t>.</w:t>
      </w:r>
    </w:p>
    <w:p w:rsidR="0023497A" w:rsidRPr="005D183B" w:rsidRDefault="00674EC5" w:rsidP="0023497A">
      <w:pPr>
        <w:pStyle w:val="a3"/>
        <w:tabs>
          <w:tab w:val="left" w:pos="426"/>
        </w:tabs>
        <w:spacing w:after="0"/>
        <w:ind w:left="0"/>
        <w:jc w:val="both"/>
      </w:pPr>
      <w:r w:rsidRPr="005D183B">
        <w:t xml:space="preserve">        </w:t>
      </w:r>
      <w:r w:rsidRPr="005D183B">
        <w:rPr>
          <w:b/>
          <w:sz w:val="28"/>
          <w:szCs w:val="28"/>
        </w:rPr>
        <w:t>3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бр.</w:t>
      </w:r>
      <w:r w:rsidRPr="005D183B">
        <w:t xml:space="preserve"> Захранващ блок в метална кутия за вътрешен </w:t>
      </w:r>
      <w:proofErr w:type="spellStart"/>
      <w:r w:rsidRPr="005D183B">
        <w:t>мoнтaж</w:t>
      </w:r>
      <w:proofErr w:type="spellEnd"/>
      <w:r w:rsidRPr="005D183B">
        <w:t xml:space="preserve"> 220VAC/24 VAC, 70VA</w:t>
      </w:r>
      <w:bookmarkStart w:id="0" w:name="_GoBack"/>
      <w:bookmarkEnd w:id="0"/>
    </w:p>
    <w:p w:rsidR="000B7649" w:rsidRPr="005D183B" w:rsidRDefault="00674EC5" w:rsidP="00674EC5">
      <w:pPr>
        <w:pStyle w:val="a3"/>
        <w:tabs>
          <w:tab w:val="left" w:pos="426"/>
        </w:tabs>
        <w:spacing w:after="0"/>
        <w:ind w:left="0"/>
        <w:jc w:val="both"/>
      </w:pPr>
      <w:r w:rsidRPr="005D183B">
        <w:rPr>
          <w:b/>
        </w:rPr>
        <w:t xml:space="preserve">        </w:t>
      </w:r>
      <w:r w:rsidRPr="005D183B">
        <w:rPr>
          <w:b/>
          <w:sz w:val="28"/>
          <w:szCs w:val="28"/>
        </w:rPr>
        <w:t>5</w:t>
      </w:r>
      <w:r w:rsidR="000B7649" w:rsidRPr="005D183B">
        <w:rPr>
          <w:b/>
          <w:sz w:val="28"/>
          <w:szCs w:val="28"/>
        </w:rPr>
        <w:t>6</w:t>
      </w:r>
      <w:r w:rsidR="005D183B" w:rsidRPr="005D183B">
        <w:rPr>
          <w:b/>
          <w:sz w:val="28"/>
          <w:szCs w:val="28"/>
        </w:rPr>
        <w:t xml:space="preserve"> </w:t>
      </w:r>
      <w:r w:rsidR="000B7649" w:rsidRPr="005D183B">
        <w:rPr>
          <w:b/>
          <w:sz w:val="28"/>
          <w:szCs w:val="28"/>
        </w:rPr>
        <w:t xml:space="preserve">бр. </w:t>
      </w:r>
      <w:r w:rsidRPr="005D183B">
        <w:t xml:space="preserve">BNC конектор за </w:t>
      </w:r>
      <w:proofErr w:type="spellStart"/>
      <w:r w:rsidRPr="005D183B">
        <w:t>кримпване</w:t>
      </w:r>
      <w:proofErr w:type="spellEnd"/>
      <w:r w:rsidRPr="005D183B">
        <w:t>, 3 части</w:t>
      </w:r>
      <w:r w:rsidR="000B7649" w:rsidRPr="005D183B">
        <w:t>.</w:t>
      </w:r>
    </w:p>
    <w:p w:rsidR="000B7649" w:rsidRPr="005D183B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  <w:rPr>
          <w:lang w:val="en-GB"/>
        </w:rPr>
      </w:pPr>
      <w:r w:rsidRPr="005D183B">
        <w:rPr>
          <w:b/>
          <w:sz w:val="28"/>
          <w:szCs w:val="28"/>
        </w:rPr>
        <w:t>1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 xml:space="preserve">бр. </w:t>
      </w:r>
      <w:r w:rsidR="00674EC5" w:rsidRPr="005D183B">
        <w:t xml:space="preserve">Непрекъсваемо захранване </w:t>
      </w:r>
      <w:r w:rsidR="00674EC5" w:rsidRPr="005D183B">
        <w:rPr>
          <w:lang w:val="en-GB"/>
        </w:rPr>
        <w:t xml:space="preserve">UPS 3000VA/2100W  3kVA with CI2 Battery box for 60 min. </w:t>
      </w:r>
      <w:proofErr w:type="spellStart"/>
      <w:r w:rsidR="00674EC5" w:rsidRPr="005D183B">
        <w:rPr>
          <w:lang w:val="en-GB"/>
        </w:rPr>
        <w:t>Singl</w:t>
      </w:r>
      <w:proofErr w:type="spellEnd"/>
      <w:r w:rsidR="00674EC5" w:rsidRPr="005D183B">
        <w:rPr>
          <w:lang w:val="en-GB"/>
        </w:rPr>
        <w:t xml:space="preserve"> phase IN - OUT 220-230-240 V, 50/60 Hz ON-LINE Double Conversion LCD display, RS232 port  Smart RS232 communication with monitoring software Intelligent slot (optional): USB /SNMP /Dry contact Board Wide input voltage range Cold start  Full digital control (DSP) Economic Operation mode (ECO) Self-testing when UPS </w:t>
      </w:r>
      <w:proofErr w:type="spellStart"/>
      <w:r w:rsidR="00674EC5" w:rsidRPr="005D183B">
        <w:rPr>
          <w:lang w:val="en-GB"/>
        </w:rPr>
        <w:t>startup</w:t>
      </w:r>
      <w:proofErr w:type="spellEnd"/>
      <w:r w:rsidR="00674EC5" w:rsidRPr="005D183B">
        <w:rPr>
          <w:lang w:val="en-GB"/>
        </w:rPr>
        <w:t xml:space="preserve"> Multifunctional protection Output bypass settable Optimized Battery configuration.</w:t>
      </w:r>
    </w:p>
    <w:p w:rsidR="00B674FF" w:rsidRPr="005D183B" w:rsidRDefault="00674EC5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12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бр</w:t>
      </w:r>
      <w:r w:rsidR="000B7649" w:rsidRPr="005D183B">
        <w:rPr>
          <w:b/>
          <w:sz w:val="28"/>
          <w:szCs w:val="28"/>
        </w:rPr>
        <w:t>.</w:t>
      </w:r>
      <w:r w:rsidR="000B7649" w:rsidRPr="005D183B">
        <w:t xml:space="preserve"> </w:t>
      </w:r>
      <w:r w:rsidRPr="005D183B">
        <w:t xml:space="preserve">Професионален коаксиален кабел, 75 Ома, медно жило, 95% медна </w:t>
      </w:r>
      <w:proofErr w:type="spellStart"/>
      <w:r w:rsidRPr="005D183B">
        <w:t>оплетка</w:t>
      </w:r>
      <w:proofErr w:type="spellEnd"/>
      <w:r w:rsidRPr="005D183B">
        <w:t xml:space="preserve">, </w:t>
      </w:r>
      <w:r w:rsidR="003C19AE" w:rsidRPr="005D183B">
        <w:t>/</w:t>
      </w:r>
      <w:r w:rsidRPr="005D183B">
        <w:t>ролка 200м.</w:t>
      </w:r>
      <w:r w:rsidR="003C19AE" w:rsidRPr="005D183B">
        <w:t>/.</w:t>
      </w:r>
    </w:p>
    <w:p w:rsidR="003C19AE" w:rsidRPr="005D183B" w:rsidRDefault="00674EC5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700</w:t>
      </w:r>
      <w:r w:rsidR="003C19AE" w:rsidRPr="005D183B">
        <w:rPr>
          <w:b/>
          <w:sz w:val="28"/>
          <w:szCs w:val="28"/>
        </w:rPr>
        <w:t xml:space="preserve"> м/</w:t>
      </w:r>
      <w:proofErr w:type="spellStart"/>
      <w:r w:rsidR="003C19AE" w:rsidRPr="005D183B">
        <w:rPr>
          <w:b/>
          <w:sz w:val="28"/>
          <w:szCs w:val="28"/>
        </w:rPr>
        <w:t>лин</w:t>
      </w:r>
      <w:proofErr w:type="spellEnd"/>
      <w:r w:rsidRPr="005D183B">
        <w:rPr>
          <w:b/>
          <w:sz w:val="28"/>
          <w:szCs w:val="28"/>
        </w:rPr>
        <w:t>.</w:t>
      </w:r>
      <w:r w:rsidRPr="005D183B">
        <w:t xml:space="preserve"> Информационен кабел</w:t>
      </w:r>
      <w:r w:rsidR="003C19AE" w:rsidRPr="005D183B">
        <w:t>.</w:t>
      </w:r>
    </w:p>
    <w:p w:rsidR="00674EC5" w:rsidRPr="005D183B" w:rsidRDefault="00674EC5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lastRenderedPageBreak/>
        <w:t>5</w:t>
      </w:r>
      <w:r w:rsidR="003C19AE" w:rsidRPr="005D183B">
        <w:rPr>
          <w:b/>
          <w:sz w:val="28"/>
          <w:szCs w:val="28"/>
        </w:rPr>
        <w:t>00 м/</w:t>
      </w:r>
      <w:proofErr w:type="spellStart"/>
      <w:r w:rsidR="003C19AE" w:rsidRPr="005D183B">
        <w:rPr>
          <w:b/>
          <w:sz w:val="28"/>
          <w:szCs w:val="28"/>
        </w:rPr>
        <w:t>лин</w:t>
      </w:r>
      <w:proofErr w:type="spellEnd"/>
      <w:r w:rsidRPr="005D183B">
        <w:rPr>
          <w:b/>
          <w:sz w:val="28"/>
          <w:szCs w:val="28"/>
        </w:rPr>
        <w:t xml:space="preserve">. </w:t>
      </w:r>
      <w:r w:rsidRPr="005D183B">
        <w:t>Захранващ кабел, 3x1,5 кв.мм</w:t>
      </w:r>
      <w:r w:rsidR="003C19AE" w:rsidRPr="005D183B">
        <w:t>.</w:t>
      </w:r>
    </w:p>
    <w:p w:rsidR="003B4180" w:rsidRPr="005D183B" w:rsidRDefault="00674EC5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9</w:t>
      </w:r>
      <w:r w:rsidR="003B4180" w:rsidRPr="005D183B">
        <w:rPr>
          <w:b/>
          <w:sz w:val="28"/>
          <w:szCs w:val="28"/>
        </w:rPr>
        <w:t>00 м/</w:t>
      </w:r>
      <w:proofErr w:type="spellStart"/>
      <w:r w:rsidR="003B4180" w:rsidRPr="005D183B">
        <w:rPr>
          <w:b/>
          <w:sz w:val="28"/>
          <w:szCs w:val="28"/>
        </w:rPr>
        <w:t>лин</w:t>
      </w:r>
      <w:proofErr w:type="spellEnd"/>
      <w:r w:rsidRPr="005D183B">
        <w:rPr>
          <w:b/>
          <w:sz w:val="28"/>
          <w:szCs w:val="28"/>
        </w:rPr>
        <w:t xml:space="preserve">. </w:t>
      </w:r>
      <w:r w:rsidR="003B4180" w:rsidRPr="005D183B">
        <w:t>Захранващ кабел, 2x0,75 кв.мм.</w:t>
      </w:r>
    </w:p>
    <w:p w:rsidR="00674EC5" w:rsidRPr="005D183B" w:rsidRDefault="00674EC5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170</w:t>
      </w:r>
      <w:r w:rsidR="003C19AE" w:rsidRPr="005D183B">
        <w:rPr>
          <w:b/>
          <w:sz w:val="28"/>
          <w:szCs w:val="28"/>
        </w:rPr>
        <w:t xml:space="preserve"> м/</w:t>
      </w:r>
      <w:proofErr w:type="spellStart"/>
      <w:r w:rsidR="003C19AE" w:rsidRPr="005D183B">
        <w:rPr>
          <w:b/>
          <w:sz w:val="28"/>
          <w:szCs w:val="28"/>
        </w:rPr>
        <w:t>лин</w:t>
      </w:r>
      <w:proofErr w:type="spellEnd"/>
      <w:r w:rsidR="003C19AE" w:rsidRPr="005D183B">
        <w:rPr>
          <w:b/>
          <w:sz w:val="28"/>
          <w:szCs w:val="28"/>
        </w:rPr>
        <w:t>.</w:t>
      </w:r>
      <w:r w:rsidRPr="005D183B">
        <w:rPr>
          <w:b/>
          <w:sz w:val="28"/>
          <w:szCs w:val="28"/>
        </w:rPr>
        <w:t xml:space="preserve"> </w:t>
      </w:r>
      <w:r w:rsidR="003B4180" w:rsidRPr="005D183B">
        <w:t>Тръба HDPE ф32 X 2,40.</w:t>
      </w:r>
    </w:p>
    <w:p w:rsidR="00674EC5" w:rsidRPr="005D183B" w:rsidRDefault="00674EC5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50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м/</w:t>
      </w:r>
      <w:proofErr w:type="spellStart"/>
      <w:r w:rsidRPr="005D183B">
        <w:rPr>
          <w:b/>
          <w:sz w:val="28"/>
          <w:szCs w:val="28"/>
        </w:rPr>
        <w:t>лин</w:t>
      </w:r>
      <w:proofErr w:type="spellEnd"/>
      <w:r w:rsidRPr="005D183B">
        <w:rPr>
          <w:b/>
          <w:sz w:val="28"/>
          <w:szCs w:val="28"/>
        </w:rPr>
        <w:t xml:space="preserve">. </w:t>
      </w:r>
      <w:r w:rsidR="003B4180" w:rsidRPr="005D183B">
        <w:t>Тръба HDPE ф50 X 2,40.</w:t>
      </w:r>
    </w:p>
    <w:p w:rsidR="00674EC5" w:rsidRPr="005D183B" w:rsidRDefault="00674EC5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100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м/</w:t>
      </w:r>
      <w:proofErr w:type="spellStart"/>
      <w:r w:rsidRPr="005D183B">
        <w:rPr>
          <w:b/>
          <w:sz w:val="28"/>
          <w:szCs w:val="28"/>
        </w:rPr>
        <w:t>лин</w:t>
      </w:r>
      <w:proofErr w:type="spellEnd"/>
      <w:r w:rsidRPr="005D183B">
        <w:rPr>
          <w:b/>
          <w:sz w:val="28"/>
          <w:szCs w:val="28"/>
        </w:rPr>
        <w:t xml:space="preserve">. </w:t>
      </w:r>
      <w:r w:rsidR="003B4180" w:rsidRPr="005D183B">
        <w:t xml:space="preserve">UV PVC гофрирана тръба f 20 </w:t>
      </w:r>
      <w:proofErr w:type="spellStart"/>
      <w:r w:rsidR="003B4180" w:rsidRPr="005D183B">
        <w:t>mm</w:t>
      </w:r>
      <w:proofErr w:type="spellEnd"/>
      <w:r w:rsidR="003B4180" w:rsidRPr="005D183B">
        <w:t>.</w:t>
      </w:r>
    </w:p>
    <w:p w:rsidR="00674EC5" w:rsidRPr="005D183B" w:rsidRDefault="003C19AE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30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м/</w:t>
      </w:r>
      <w:proofErr w:type="spellStart"/>
      <w:r w:rsidRPr="005D183B">
        <w:rPr>
          <w:b/>
          <w:sz w:val="28"/>
          <w:szCs w:val="28"/>
        </w:rPr>
        <w:t>лин</w:t>
      </w:r>
      <w:proofErr w:type="spellEnd"/>
      <w:r w:rsidRPr="005D183B">
        <w:rPr>
          <w:b/>
          <w:sz w:val="28"/>
          <w:szCs w:val="28"/>
        </w:rPr>
        <w:t xml:space="preserve">. </w:t>
      </w:r>
      <w:r w:rsidR="003B4180" w:rsidRPr="005D183B">
        <w:t xml:space="preserve">PVC кабелен канал 40x20 </w:t>
      </w:r>
      <w:proofErr w:type="spellStart"/>
      <w:r w:rsidR="003B4180" w:rsidRPr="005D183B">
        <w:t>mm</w:t>
      </w:r>
      <w:proofErr w:type="spellEnd"/>
      <w:r w:rsidR="003B4180" w:rsidRPr="005D183B">
        <w:t>.</w:t>
      </w:r>
    </w:p>
    <w:p w:rsidR="003C19AE" w:rsidRPr="005D183B" w:rsidRDefault="003C19AE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5D183B">
        <w:rPr>
          <w:b/>
          <w:sz w:val="28"/>
          <w:szCs w:val="28"/>
        </w:rPr>
        <w:t>200</w:t>
      </w:r>
      <w:r w:rsidR="005D183B" w:rsidRPr="005D183B">
        <w:rPr>
          <w:b/>
          <w:sz w:val="28"/>
          <w:szCs w:val="28"/>
        </w:rPr>
        <w:t xml:space="preserve"> </w:t>
      </w:r>
      <w:r w:rsidRPr="005D183B">
        <w:rPr>
          <w:b/>
          <w:sz w:val="28"/>
          <w:szCs w:val="28"/>
        </w:rPr>
        <w:t>м/</w:t>
      </w:r>
      <w:proofErr w:type="spellStart"/>
      <w:r w:rsidRPr="005D183B">
        <w:rPr>
          <w:b/>
          <w:sz w:val="28"/>
          <w:szCs w:val="28"/>
        </w:rPr>
        <w:t>лин</w:t>
      </w:r>
      <w:proofErr w:type="spellEnd"/>
      <w:r w:rsidRPr="005D183B">
        <w:rPr>
          <w:b/>
          <w:sz w:val="28"/>
          <w:szCs w:val="28"/>
        </w:rPr>
        <w:t xml:space="preserve">. </w:t>
      </w:r>
      <w:r w:rsidRPr="005D183B">
        <w:t xml:space="preserve">Поцинкована метална тръба Ф 1 </w:t>
      </w:r>
      <w:proofErr w:type="spellStart"/>
      <w:r w:rsidRPr="005D183B">
        <w:t>Уг</w:t>
      </w:r>
      <w:proofErr w:type="spellEnd"/>
      <w:r w:rsidRPr="005D183B">
        <w:t>"</w:t>
      </w:r>
      <w:r w:rsidR="003B4180" w:rsidRPr="005D183B">
        <w:t>.</w:t>
      </w:r>
    </w:p>
    <w:p w:rsidR="003C19AE" w:rsidRPr="005D183B" w:rsidRDefault="003C19AE" w:rsidP="00B674FF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3C19AE" w:rsidRPr="005D183B" w:rsidRDefault="003C19AE" w:rsidP="00B674FF">
      <w:pPr>
        <w:pStyle w:val="a3"/>
        <w:tabs>
          <w:tab w:val="left" w:pos="426"/>
        </w:tabs>
        <w:spacing w:after="0"/>
        <w:ind w:left="0" w:firstLine="540"/>
        <w:jc w:val="both"/>
      </w:pPr>
    </w:p>
    <w:tbl>
      <w:tblPr>
        <w:tblpPr w:leftFromText="141" w:rightFromText="141" w:vertAnchor="text" w:horzAnchor="margin" w:tblpY="2149"/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</w:tblGrid>
      <w:tr w:rsidR="003C19AE" w:rsidRPr="005D183B" w:rsidTr="003C19AE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AE" w:rsidRPr="005D183B" w:rsidRDefault="003C19AE" w:rsidP="003C19AE">
            <w:pPr>
              <w:rPr>
                <w:lang w:val="bg-BG" w:eastAsia="bg-BG"/>
              </w:rPr>
            </w:pPr>
            <w:r w:rsidRPr="005D183B">
              <w:rPr>
                <w:lang w:val="bg-BG" w:eastAsia="bg-BG"/>
              </w:rPr>
              <w:t>Изготвил:</w:t>
            </w:r>
            <w:r w:rsidR="005D183B" w:rsidRPr="005D183B">
              <w:rPr>
                <w:lang w:val="bg-BG" w:eastAsia="bg-BG"/>
              </w:rPr>
              <w:t xml:space="preserve"> /п/</w:t>
            </w:r>
          </w:p>
        </w:tc>
      </w:tr>
      <w:tr w:rsidR="003C19AE" w:rsidRPr="005D183B" w:rsidTr="003C19AE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AE" w:rsidRPr="005D183B" w:rsidRDefault="003C19AE" w:rsidP="003C19AE">
            <w:pPr>
              <w:rPr>
                <w:lang w:val="bg-BG" w:eastAsia="bg-BG"/>
              </w:rPr>
            </w:pPr>
            <w:proofErr w:type="spellStart"/>
            <w:r w:rsidRPr="005D183B">
              <w:rPr>
                <w:lang w:val="bg-BG" w:eastAsia="bg-BG"/>
              </w:rPr>
              <w:t>ланд</w:t>
            </w:r>
            <w:proofErr w:type="spellEnd"/>
            <w:r w:rsidRPr="005D183B">
              <w:rPr>
                <w:lang w:val="bg-BG" w:eastAsia="bg-BG"/>
              </w:rPr>
              <w:t xml:space="preserve">. арх. Росен </w:t>
            </w:r>
            <w:proofErr w:type="spellStart"/>
            <w:r w:rsidRPr="005D183B">
              <w:rPr>
                <w:lang w:val="bg-BG" w:eastAsia="bg-BG"/>
              </w:rPr>
              <w:t>Гурков</w:t>
            </w:r>
            <w:proofErr w:type="spellEnd"/>
          </w:p>
        </w:tc>
      </w:tr>
      <w:tr w:rsidR="003C19AE" w:rsidRPr="005D183B" w:rsidTr="003C19AE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AE" w:rsidRPr="005D183B" w:rsidRDefault="003C19AE" w:rsidP="003C19AE">
            <w:pPr>
              <w:rPr>
                <w:lang w:val="bg-BG" w:eastAsia="bg-BG"/>
              </w:rPr>
            </w:pPr>
            <w:r w:rsidRPr="005D183B">
              <w:rPr>
                <w:lang w:val="bg-BG" w:eastAsia="bg-BG"/>
              </w:rPr>
              <w:t>/управител на "СТУДИО ГУРКОВ" ЕООД/</w:t>
            </w:r>
          </w:p>
        </w:tc>
      </w:tr>
    </w:tbl>
    <w:p w:rsidR="003C19AE" w:rsidRPr="005D183B" w:rsidRDefault="003C19AE" w:rsidP="00B674FF">
      <w:pPr>
        <w:pStyle w:val="a3"/>
        <w:tabs>
          <w:tab w:val="left" w:pos="426"/>
        </w:tabs>
        <w:spacing w:after="0"/>
        <w:ind w:left="0" w:firstLine="540"/>
        <w:jc w:val="both"/>
      </w:pPr>
    </w:p>
    <w:sectPr w:rsidR="003C19AE" w:rsidRPr="005D183B" w:rsidSect="006540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13" w:rsidRDefault="002D7A13" w:rsidP="00D20683">
      <w:r>
        <w:separator/>
      </w:r>
    </w:p>
  </w:endnote>
  <w:endnote w:type="continuationSeparator" w:id="0">
    <w:p w:rsidR="002D7A13" w:rsidRDefault="002D7A13" w:rsidP="00D2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03" w:rsidRPr="005B0E03" w:rsidRDefault="005B0E03" w:rsidP="005B0E03">
    <w:pPr>
      <w:tabs>
        <w:tab w:val="left" w:pos="0"/>
      </w:tabs>
      <w:spacing w:before="120" w:after="120"/>
      <w:jc w:val="center"/>
      <w:rPr>
        <w:rFonts w:ascii="Arial" w:hAnsi="Arial" w:cs="Arial"/>
        <w:i/>
        <w:sz w:val="16"/>
        <w:szCs w:val="16"/>
        <w:lang w:val="ru-RU"/>
      </w:rPr>
    </w:pP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Този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документ 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създаден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в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рамките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на проект </w:t>
    </w:r>
    <w:r w:rsidRPr="005B0E03">
      <w:rPr>
        <w:rFonts w:ascii="Arial" w:hAnsi="Arial" w:cs="Arial"/>
        <w:b/>
        <w:sz w:val="16"/>
        <w:szCs w:val="16"/>
        <w:lang w:val="bg-BG"/>
      </w:rPr>
      <w:t>23/321/01285/27.11.2012г</w:t>
    </w:r>
    <w:r w:rsidRPr="005B0E03">
      <w:rPr>
        <w:rFonts w:ascii="Arial" w:hAnsi="Arial" w:cs="Arial"/>
        <w:sz w:val="16"/>
        <w:szCs w:val="16"/>
        <w:lang w:val="bg-BG"/>
      </w:rPr>
      <w:t>.</w:t>
    </w:r>
    <w:r w:rsidRPr="005B0E03">
      <w:rPr>
        <w:rFonts w:ascii="Arial" w:hAnsi="Arial" w:cs="Arial"/>
        <w:b/>
        <w:i/>
        <w:sz w:val="16"/>
        <w:szCs w:val="16"/>
        <w:lang w:val="ru-RU"/>
      </w:rPr>
      <w:t>„</w:t>
    </w:r>
    <w:r w:rsidRPr="005B0E03">
      <w:rPr>
        <w:rFonts w:ascii="Arial" w:hAnsi="Arial" w:cs="Arial"/>
        <w:b/>
        <w:i/>
        <w:sz w:val="16"/>
        <w:szCs w:val="16"/>
        <w:lang w:val="bg-BG"/>
      </w:rPr>
      <w:t>Реконструкция и изграждане на спортен комплекс в гр</w:t>
    </w:r>
    <w:proofErr w:type="gramStart"/>
    <w:r w:rsidRPr="005B0E03">
      <w:rPr>
        <w:rFonts w:ascii="Arial" w:hAnsi="Arial" w:cs="Arial"/>
        <w:b/>
        <w:i/>
        <w:sz w:val="16"/>
        <w:szCs w:val="16"/>
        <w:lang w:val="bg-BG"/>
      </w:rPr>
      <w:t>.Д</w:t>
    </w:r>
    <w:proofErr w:type="gramEnd"/>
    <w:r w:rsidRPr="005B0E03">
      <w:rPr>
        <w:rFonts w:ascii="Arial" w:hAnsi="Arial" w:cs="Arial"/>
        <w:b/>
        <w:i/>
        <w:sz w:val="16"/>
        <w:szCs w:val="16"/>
        <w:lang w:val="bg-BG"/>
      </w:rPr>
      <w:t>олна баня,общ Долна баня”,</w:t>
    </w:r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който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осъществява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финансовата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подкрепа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Програма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за развитие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селските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райони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2007-2013 г.,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съфинансирана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от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Европейския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съюз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чрез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Европейския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земеделски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фонд за Развитие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селските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райони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.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Цялата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отговорност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за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съдържанието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публикацията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се носи </w:t>
    </w:r>
    <w:proofErr w:type="gramStart"/>
    <w:r w:rsidRPr="005B0E03">
      <w:rPr>
        <w:rFonts w:ascii="Arial" w:hAnsi="Arial" w:cs="Arial"/>
        <w:i/>
        <w:sz w:val="16"/>
        <w:szCs w:val="16"/>
        <w:lang w:val="ru-RU"/>
      </w:rPr>
      <w:t>от</w:t>
    </w:r>
    <w:proofErr w:type="gramEnd"/>
    <w:r w:rsidRPr="005B0E03">
      <w:rPr>
        <w:rFonts w:ascii="Arial" w:hAnsi="Arial" w:cs="Arial"/>
        <w:i/>
        <w:sz w:val="16"/>
        <w:szCs w:val="16"/>
        <w:lang w:val="ru-RU"/>
      </w:rPr>
      <w:t xml:space="preserve"> Община </w:t>
    </w:r>
    <w:r w:rsidRPr="005B0E03">
      <w:rPr>
        <w:rFonts w:ascii="Arial" w:hAnsi="Arial" w:cs="Arial"/>
        <w:i/>
        <w:sz w:val="16"/>
        <w:szCs w:val="16"/>
        <w:lang w:val="bg-BG"/>
      </w:rPr>
      <w:t xml:space="preserve">Долна баня </w:t>
    </w:r>
    <w:r w:rsidRPr="005B0E03">
      <w:rPr>
        <w:rFonts w:ascii="Arial" w:hAnsi="Arial" w:cs="Arial"/>
        <w:i/>
        <w:sz w:val="16"/>
        <w:szCs w:val="16"/>
        <w:lang w:val="ru-RU"/>
      </w:rPr>
      <w:t xml:space="preserve">и при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никакви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обстоятелства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може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да се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счита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, че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този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документ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отразява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официалното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становище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Европейския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съюз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и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Управляващия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орган.</w:t>
    </w:r>
  </w:p>
  <w:p w:rsidR="005B0E03" w:rsidRPr="005B0E03" w:rsidRDefault="005B0E03" w:rsidP="005B0E03">
    <w:pPr>
      <w:tabs>
        <w:tab w:val="center" w:pos="4536"/>
        <w:tab w:val="right" w:pos="9072"/>
      </w:tabs>
      <w:rPr>
        <w:lang w:val="ru-RU"/>
      </w:rPr>
    </w:pPr>
  </w:p>
  <w:p w:rsidR="005B0E03" w:rsidRPr="005B0E03" w:rsidRDefault="005B0E03" w:rsidP="005B0E03">
    <w:pPr>
      <w:tabs>
        <w:tab w:val="center" w:pos="4536"/>
        <w:tab w:val="right" w:pos="9072"/>
      </w:tabs>
    </w:pPr>
  </w:p>
  <w:p w:rsidR="00424EEE" w:rsidRDefault="00424E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13" w:rsidRDefault="002D7A13" w:rsidP="00D20683">
      <w:r>
        <w:separator/>
      </w:r>
    </w:p>
  </w:footnote>
  <w:footnote w:type="continuationSeparator" w:id="0">
    <w:p w:rsidR="002D7A13" w:rsidRDefault="002D7A13" w:rsidP="00D2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0" w:type="dxa"/>
      <w:tblInd w:w="-252" w:type="dxa"/>
      <w:tblLayout w:type="fixed"/>
      <w:tblLook w:val="0000" w:firstRow="0" w:lastRow="0" w:firstColumn="0" w:lastColumn="0" w:noHBand="0" w:noVBand="0"/>
    </w:tblPr>
    <w:tblGrid>
      <w:gridCol w:w="1705"/>
      <w:gridCol w:w="53"/>
      <w:gridCol w:w="8202"/>
    </w:tblGrid>
    <w:tr w:rsidR="005B0E03" w:rsidRPr="004B13A4" w:rsidTr="005B0E03">
      <w:trPr>
        <w:trHeight w:val="2413"/>
      </w:trPr>
      <w:tc>
        <w:tcPr>
          <w:tcW w:w="1705" w:type="dxa"/>
          <w:shd w:val="clear" w:color="auto" w:fill="auto"/>
        </w:tcPr>
        <w:p w:rsidR="005B0E03" w:rsidRPr="004B13A4" w:rsidRDefault="00D471EA" w:rsidP="00DF6305">
          <w:pPr>
            <w:jc w:val="both"/>
            <w:rPr>
              <w:rFonts w:ascii="Arial Narrow" w:hAnsi="Arial Narrow" w:cs="Arial"/>
            </w:rPr>
          </w:pPr>
          <w:r w:rsidRPr="004B13A4">
            <w:fldChar w:fldCharType="begin"/>
          </w:r>
          <w:r w:rsidR="005B0E03" w:rsidRPr="004B13A4">
            <w:instrText xml:space="preserve"> PAGE </w:instrText>
          </w:r>
          <w:r w:rsidRPr="004B13A4">
            <w:fldChar w:fldCharType="separate"/>
          </w:r>
          <w:r w:rsidR="005D183B">
            <w:rPr>
              <w:noProof/>
            </w:rPr>
            <w:t>3</w:t>
          </w:r>
          <w:r w:rsidRPr="004B13A4">
            <w:fldChar w:fldCharType="end"/>
          </w:r>
          <w:r w:rsidR="005B0E03">
            <w:rPr>
              <w:rFonts w:ascii="Arial Narrow" w:hAnsi="Arial Narrow" w:cs="Arial"/>
              <w:noProof/>
              <w:lang w:val="bg-BG" w:eastAsia="bg-BG"/>
            </w:rPr>
            <w:drawing>
              <wp:inline distT="0" distB="0" distL="0" distR="0">
                <wp:extent cx="1033780" cy="707390"/>
                <wp:effectExtent l="0" t="0" r="0" b="0"/>
                <wp:docPr id="3" name="Картина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0E03" w:rsidRPr="004B13A4" w:rsidRDefault="005B0E03" w:rsidP="00DF6305">
          <w:pPr>
            <w:jc w:val="both"/>
            <w:rPr>
              <w:rFonts w:ascii="Arial Narrow" w:hAnsi="Arial Narrow"/>
              <w:lang w:val="ru-RU"/>
            </w:rPr>
          </w:pPr>
        </w:p>
      </w:tc>
      <w:tc>
        <w:tcPr>
          <w:tcW w:w="8255" w:type="dxa"/>
          <w:gridSpan w:val="2"/>
          <w:shd w:val="clear" w:color="auto" w:fill="auto"/>
        </w:tcPr>
        <w:p w:rsidR="005B0E03" w:rsidRPr="004B13A4" w:rsidRDefault="005B0E03" w:rsidP="00DF6305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color w:val="000000"/>
              <w:lang w:val="bg-BG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  <w:lang w:val="bg-BG" w:eastAsia="bg-BG"/>
            </w:rPr>
            <w:drawing>
              <wp:inline distT="0" distB="0" distL="0" distR="0">
                <wp:extent cx="659765" cy="659765"/>
                <wp:effectExtent l="0" t="0" r="0" b="0"/>
                <wp:docPr id="2" name="Картина 2" descr="thumb_103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_103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  <w:lang w:val="bg-BG" w:eastAsia="bg-BG"/>
            </w:rPr>
            <w:drawing>
              <wp:inline distT="0" distB="0" distL="0" distR="0">
                <wp:extent cx="1192530" cy="739775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0E03" w:rsidRPr="004B13A4" w:rsidRDefault="005B0E03" w:rsidP="00DF6305">
          <w:pPr>
            <w:autoSpaceDE w:val="0"/>
            <w:autoSpaceDN w:val="0"/>
            <w:adjustRightInd w:val="0"/>
            <w:spacing w:before="40"/>
            <w:jc w:val="center"/>
            <w:rPr>
              <w:rFonts w:ascii="Arial Narrow" w:hAnsi="Arial Narrow" w:cs="Tahoma"/>
              <w:b/>
              <w:color w:val="0000FF"/>
              <w:lang w:val="bg-BG"/>
            </w:rPr>
          </w:pPr>
          <w:r w:rsidRPr="004B13A4">
            <w:rPr>
              <w:color w:val="000000"/>
              <w:lang w:val="bg-BG"/>
            </w:rPr>
            <w:t>Програма за развитие на селските райони 2007-2013 г.</w:t>
          </w:r>
        </w:p>
        <w:p w:rsidR="005B0E03" w:rsidRPr="004B13A4" w:rsidRDefault="005B0E03" w:rsidP="00DF6305">
          <w:pPr>
            <w:autoSpaceDE w:val="0"/>
            <w:autoSpaceDN w:val="0"/>
            <w:adjustRightInd w:val="0"/>
            <w:spacing w:before="40"/>
            <w:jc w:val="center"/>
            <w:rPr>
              <w:rFonts w:ascii="Arial Narrow" w:hAnsi="Arial Narrow" w:cs="Tahoma"/>
              <w:b/>
              <w:color w:val="0000FF"/>
              <w:u w:val="single"/>
              <w:lang w:val="bg-BG"/>
            </w:rPr>
          </w:pPr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</w:rPr>
            <w:t>www</w:t>
          </w:r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.</w:t>
          </w:r>
          <w:proofErr w:type="spellStart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prsr</w:t>
          </w:r>
          <w:proofErr w:type="spellEnd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.</w:t>
          </w:r>
          <w:proofErr w:type="spellStart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government</w:t>
          </w:r>
          <w:proofErr w:type="spellEnd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.</w:t>
          </w:r>
          <w:proofErr w:type="spellStart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bg</w:t>
          </w:r>
          <w:proofErr w:type="spellEnd"/>
        </w:p>
        <w:p w:rsidR="005B0E03" w:rsidRPr="004B13A4" w:rsidRDefault="005B0E03" w:rsidP="00DF6305">
          <w:pPr>
            <w:spacing w:before="40"/>
            <w:jc w:val="center"/>
            <w:rPr>
              <w:rFonts w:ascii="Arial Narrow" w:hAnsi="Arial Narrow" w:cs="Arial"/>
              <w:lang w:val="ru-RU"/>
            </w:rPr>
          </w:pPr>
          <w:r w:rsidRPr="004B13A4">
            <w:rPr>
              <w:sz w:val="22"/>
              <w:szCs w:val="22"/>
              <w:lang w:val="ru-RU"/>
            </w:rPr>
            <w:t xml:space="preserve">Европейски </w:t>
          </w:r>
          <w:proofErr w:type="spellStart"/>
          <w:r w:rsidRPr="004B13A4">
            <w:rPr>
              <w:sz w:val="22"/>
              <w:szCs w:val="22"/>
              <w:lang w:val="ru-RU"/>
            </w:rPr>
            <w:t>Земеделски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Фонд за Развитие на </w:t>
          </w:r>
          <w:proofErr w:type="spellStart"/>
          <w:r w:rsidRPr="004B13A4">
            <w:rPr>
              <w:sz w:val="22"/>
              <w:szCs w:val="22"/>
              <w:lang w:val="ru-RU"/>
            </w:rPr>
            <w:t>селските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4B13A4">
            <w:rPr>
              <w:sz w:val="22"/>
              <w:szCs w:val="22"/>
              <w:lang w:val="ru-RU"/>
            </w:rPr>
            <w:t>райони</w:t>
          </w:r>
          <w:proofErr w:type="spellEnd"/>
          <w:r w:rsidRPr="004B13A4">
            <w:rPr>
              <w:sz w:val="22"/>
              <w:szCs w:val="22"/>
              <w:lang w:val="ru-RU"/>
            </w:rPr>
            <w:t>:</w:t>
          </w:r>
          <w:r w:rsidRPr="004B13A4">
            <w:rPr>
              <w:sz w:val="22"/>
              <w:szCs w:val="22"/>
              <w:lang w:val="ru-RU"/>
            </w:rPr>
            <w:br/>
            <w:t xml:space="preserve">"Европа </w:t>
          </w:r>
          <w:proofErr w:type="spellStart"/>
          <w:r w:rsidRPr="004B13A4">
            <w:rPr>
              <w:sz w:val="22"/>
              <w:szCs w:val="22"/>
              <w:lang w:val="ru-RU"/>
            </w:rPr>
            <w:t>инвестира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в </w:t>
          </w:r>
          <w:proofErr w:type="spellStart"/>
          <w:r w:rsidRPr="004B13A4">
            <w:rPr>
              <w:sz w:val="22"/>
              <w:szCs w:val="22"/>
              <w:lang w:val="ru-RU"/>
            </w:rPr>
            <w:t>селските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4B13A4">
            <w:rPr>
              <w:sz w:val="22"/>
              <w:szCs w:val="22"/>
              <w:lang w:val="ru-RU"/>
            </w:rPr>
            <w:t>райони</w:t>
          </w:r>
          <w:proofErr w:type="spellEnd"/>
          <w:r w:rsidRPr="004B13A4">
            <w:rPr>
              <w:sz w:val="22"/>
              <w:szCs w:val="22"/>
              <w:lang w:val="ru-RU"/>
            </w:rPr>
            <w:t>"</w:t>
          </w:r>
        </w:p>
      </w:tc>
    </w:tr>
    <w:tr w:rsidR="005B0E03" w:rsidRPr="004B13A4" w:rsidTr="005B0E03">
      <w:trPr>
        <w:trHeight w:val="1476"/>
      </w:trPr>
      <w:tc>
        <w:tcPr>
          <w:tcW w:w="1758" w:type="dxa"/>
          <w:gridSpan w:val="2"/>
          <w:shd w:val="clear" w:color="auto" w:fill="auto"/>
        </w:tcPr>
        <w:p w:rsidR="005B0E03" w:rsidRPr="004B13A4" w:rsidRDefault="005B0E03" w:rsidP="00DF6305">
          <w:pPr>
            <w:jc w:val="both"/>
            <w:rPr>
              <w:rFonts w:ascii="Arial Narrow" w:hAnsi="Arial Narrow"/>
              <w:lang w:val="ru-RU"/>
            </w:rPr>
          </w:pPr>
        </w:p>
      </w:tc>
      <w:tc>
        <w:tcPr>
          <w:tcW w:w="8202" w:type="dxa"/>
          <w:shd w:val="clear" w:color="auto" w:fill="auto"/>
        </w:tcPr>
        <w:p w:rsidR="005B0E03" w:rsidRPr="004B13A4" w:rsidRDefault="005B0E03" w:rsidP="0023497A">
          <w:pPr>
            <w:suppressAutoHyphens/>
            <w:jc w:val="center"/>
            <w:rPr>
              <w:b/>
              <w:lang w:val="ru-RU" w:eastAsia="ar-SA"/>
            </w:rPr>
          </w:pPr>
          <w:r>
            <w:rPr>
              <w:rFonts w:ascii="Calibri" w:hAnsi="Calibri"/>
              <w:color w:val="000000"/>
              <w:sz w:val="22"/>
              <w:szCs w:val="22"/>
              <w:lang w:val="bg-BG" w:eastAsia="ar-SA"/>
            </w:rPr>
            <w:t>Открита процедура за възлагане на обществена поръчка :</w:t>
          </w:r>
          <w:r w:rsidRPr="004B13A4">
            <w:rPr>
              <w:rFonts w:ascii="Calibri" w:hAnsi="Calibri"/>
              <w:b/>
              <w:color w:val="000000"/>
              <w:sz w:val="22"/>
              <w:szCs w:val="22"/>
              <w:lang w:val="bg-BG" w:eastAsia="ar-SA"/>
            </w:rPr>
            <w:t xml:space="preserve">Доставка на оборудване </w:t>
          </w:r>
          <w:r w:rsidRPr="004B13A4">
            <w:rPr>
              <w:rFonts w:ascii="Calibri" w:hAnsi="Calibri"/>
              <w:b/>
              <w:color w:val="000000"/>
              <w:sz w:val="22"/>
              <w:szCs w:val="22"/>
              <w:lang w:val="ru-RU" w:eastAsia="ar-SA"/>
            </w:rPr>
            <w:t xml:space="preserve">по проект </w:t>
          </w:r>
          <w:r w:rsidRPr="004B13A4">
            <w:rPr>
              <w:b/>
              <w:lang w:val="ru-RU" w:eastAsia="ar-SA"/>
            </w:rPr>
            <w:t xml:space="preserve">„Развитие на спорта в община </w:t>
          </w:r>
          <w:proofErr w:type="spellStart"/>
          <w:r w:rsidRPr="004B13A4">
            <w:rPr>
              <w:b/>
              <w:lang w:val="ru-RU" w:eastAsia="ar-SA"/>
            </w:rPr>
            <w:t>Долна</w:t>
          </w:r>
          <w:proofErr w:type="spellEnd"/>
          <w:r w:rsidRPr="004B13A4">
            <w:rPr>
              <w:b/>
              <w:lang w:val="ru-RU" w:eastAsia="ar-SA"/>
            </w:rPr>
            <w:t xml:space="preserve"> Баня – реконструкция и </w:t>
          </w:r>
          <w:proofErr w:type="spellStart"/>
          <w:r w:rsidRPr="004B13A4">
            <w:rPr>
              <w:b/>
              <w:lang w:val="ru-RU" w:eastAsia="ar-SA"/>
            </w:rPr>
            <w:t>доизграждане</w:t>
          </w:r>
          <w:proofErr w:type="spellEnd"/>
          <w:r w:rsidRPr="004B13A4">
            <w:rPr>
              <w:b/>
              <w:lang w:val="ru-RU" w:eastAsia="ar-SA"/>
            </w:rPr>
            <w:t xml:space="preserve"> на </w:t>
          </w:r>
          <w:proofErr w:type="spellStart"/>
          <w:r w:rsidRPr="004B13A4">
            <w:rPr>
              <w:b/>
              <w:lang w:val="ru-RU" w:eastAsia="ar-SA"/>
            </w:rPr>
            <w:t>спортен</w:t>
          </w:r>
          <w:proofErr w:type="spellEnd"/>
          <w:r w:rsidRPr="004B13A4">
            <w:rPr>
              <w:b/>
              <w:lang w:val="ru-RU" w:eastAsia="ar-SA"/>
            </w:rPr>
            <w:t xml:space="preserve"> комплекс в </w:t>
          </w:r>
          <w:proofErr w:type="spellStart"/>
          <w:r w:rsidRPr="004B13A4">
            <w:rPr>
              <w:b/>
              <w:lang w:val="ru-RU" w:eastAsia="ar-SA"/>
            </w:rPr>
            <w:t>гр.Долна</w:t>
          </w:r>
          <w:proofErr w:type="spellEnd"/>
          <w:r w:rsidRPr="004B13A4">
            <w:rPr>
              <w:b/>
              <w:lang w:val="ru-RU" w:eastAsia="ar-SA"/>
            </w:rPr>
            <w:t xml:space="preserve"> Баня </w:t>
          </w:r>
          <w:r w:rsidRPr="004B13A4">
            <w:rPr>
              <w:b/>
              <w:sz w:val="28"/>
              <w:szCs w:val="28"/>
              <w:lang w:val="ru-RU" w:eastAsia="ar-SA"/>
            </w:rPr>
            <w:t>.”</w:t>
          </w:r>
        </w:p>
        <w:p w:rsidR="005B0E03" w:rsidRPr="004B13A4" w:rsidRDefault="005B0E03" w:rsidP="00DF6305">
          <w:pPr>
            <w:ind w:firstLine="708"/>
            <w:jc w:val="both"/>
            <w:rPr>
              <w:b/>
              <w:lang w:val="ru-RU"/>
            </w:rPr>
          </w:pPr>
        </w:p>
        <w:p w:rsidR="005B0E03" w:rsidRPr="004B13A4" w:rsidRDefault="005B0E03" w:rsidP="00DF6305">
          <w:pPr>
            <w:spacing w:before="40"/>
            <w:jc w:val="center"/>
            <w:rPr>
              <w:rFonts w:ascii="Arial Narrow" w:hAnsi="Arial Narrow" w:cs="Arial"/>
              <w:lang w:val="ru-RU"/>
            </w:rPr>
          </w:pPr>
        </w:p>
      </w:tc>
    </w:tr>
  </w:tbl>
  <w:p w:rsidR="00D20683" w:rsidRPr="001001BC" w:rsidRDefault="00D20683" w:rsidP="001001BC">
    <w:pPr>
      <w:autoSpaceDE w:val="0"/>
      <w:autoSpaceDN w:val="0"/>
      <w:adjustRightInd w:val="0"/>
      <w:rPr>
        <w:rFonts w:eastAsia="Helvetica-Bold"/>
        <w:b/>
        <w:bCs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68"/>
    <w:multiLevelType w:val="hybridMultilevel"/>
    <w:tmpl w:val="8D2A1D4C"/>
    <w:lvl w:ilvl="0" w:tplc="EA962D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FB5E62"/>
    <w:multiLevelType w:val="hybridMultilevel"/>
    <w:tmpl w:val="89A60532"/>
    <w:lvl w:ilvl="0" w:tplc="59B017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FB34F1"/>
    <w:multiLevelType w:val="hybridMultilevel"/>
    <w:tmpl w:val="5B5EB80E"/>
    <w:lvl w:ilvl="0" w:tplc="F13E6EA0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683"/>
    <w:rsid w:val="000435C0"/>
    <w:rsid w:val="0006452D"/>
    <w:rsid w:val="000B7649"/>
    <w:rsid w:val="001001BC"/>
    <w:rsid w:val="00110693"/>
    <w:rsid w:val="001A4A90"/>
    <w:rsid w:val="001B112D"/>
    <w:rsid w:val="0021768B"/>
    <w:rsid w:val="0023497A"/>
    <w:rsid w:val="00240FFC"/>
    <w:rsid w:val="00267F2F"/>
    <w:rsid w:val="002D7A13"/>
    <w:rsid w:val="002E23C0"/>
    <w:rsid w:val="003B4180"/>
    <w:rsid w:val="003C19AE"/>
    <w:rsid w:val="00424EEE"/>
    <w:rsid w:val="00425AEC"/>
    <w:rsid w:val="004D1C1C"/>
    <w:rsid w:val="004E69A1"/>
    <w:rsid w:val="005B0E03"/>
    <w:rsid w:val="005B57ED"/>
    <w:rsid w:val="005D183B"/>
    <w:rsid w:val="005E428B"/>
    <w:rsid w:val="00614845"/>
    <w:rsid w:val="0065402A"/>
    <w:rsid w:val="00674EC5"/>
    <w:rsid w:val="00767E1F"/>
    <w:rsid w:val="007F163F"/>
    <w:rsid w:val="00804E7F"/>
    <w:rsid w:val="009A38E7"/>
    <w:rsid w:val="009B0B45"/>
    <w:rsid w:val="00B674FF"/>
    <w:rsid w:val="00B947CE"/>
    <w:rsid w:val="00BA110C"/>
    <w:rsid w:val="00BB5D86"/>
    <w:rsid w:val="00BD54A4"/>
    <w:rsid w:val="00C1346E"/>
    <w:rsid w:val="00CF4261"/>
    <w:rsid w:val="00D165E0"/>
    <w:rsid w:val="00D20683"/>
    <w:rsid w:val="00D471EA"/>
    <w:rsid w:val="00DA7589"/>
    <w:rsid w:val="00DA7F7D"/>
    <w:rsid w:val="00DE04D8"/>
    <w:rsid w:val="00E45D71"/>
    <w:rsid w:val="00E5044E"/>
    <w:rsid w:val="00E66077"/>
    <w:rsid w:val="00EA7CCA"/>
    <w:rsid w:val="00FA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Heading 1 Char1,Heading 1 Char Char,Heading 1 Char1 Char,Heading 1 Char1 Char Char,Heading 1 Char Char Char Char,Heading 1 Char1 Char1,Heading 1 Char Char Char1"/>
    <w:basedOn w:val="a"/>
    <w:next w:val="a"/>
    <w:link w:val="10"/>
    <w:qFormat/>
    <w:rsid w:val="00D20683"/>
    <w:pPr>
      <w:keepNext/>
      <w:tabs>
        <w:tab w:val="left" w:pos="0"/>
      </w:tabs>
      <w:jc w:val="center"/>
      <w:outlineLvl w:val="0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Heading 1 Char1 Знак,Heading 1 Char Char Знак,Heading 1 Char1 Char Знак,Heading 1 Char1 Char Char Знак,Heading 1 Char Char Char Char Знак,Heading 1 Char1 Char1 Знак,Heading 1 Char Char Char1 Знак"/>
    <w:basedOn w:val="a0"/>
    <w:link w:val="1"/>
    <w:rsid w:val="00D2068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D20683"/>
    <w:pPr>
      <w:spacing w:after="120"/>
      <w:ind w:left="283"/>
    </w:pPr>
    <w:rPr>
      <w:lang w:val="bg-BG"/>
    </w:rPr>
  </w:style>
  <w:style w:type="character" w:customStyle="1" w:styleId="a4">
    <w:name w:val="Основен текст с отстъп Знак"/>
    <w:basedOn w:val="a0"/>
    <w:link w:val="a3"/>
    <w:rsid w:val="00D206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D20683"/>
    <w:pPr>
      <w:spacing w:before="100" w:beforeAutospacing="1" w:after="100" w:afterAutospacing="1"/>
    </w:pPr>
    <w:rPr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D20683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20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D2068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206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D20683"/>
    <w:rPr>
      <w:rFonts w:cs="Times New Roman"/>
      <w:color w:val="0000FF"/>
      <w:u w:val="single"/>
    </w:rPr>
  </w:style>
  <w:style w:type="paragraph" w:customStyle="1" w:styleId="Default">
    <w:name w:val="Default"/>
    <w:rsid w:val="00D206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20683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D20683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767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2014-11-06T06:43:00Z</dcterms:created>
  <dcterms:modified xsi:type="dcterms:W3CDTF">2014-11-06T09:54:00Z</dcterms:modified>
</cp:coreProperties>
</file>